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A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关于公布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三角轮胎股份有限公司威海华茂橡胶科学技术分公司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通过清洁生产审核评估验收的通知</w:t>
      </w:r>
    </w:p>
    <w:p w14:paraId="4D52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0D16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根据《清洁生产审核办法》(国家发展和改革委员会、国家环保部第38号令)、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《山东省生态环境厅关于下达202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年度山东省实施强制性清洁生产审核企业名单的通知》</w:t>
      </w:r>
      <w:r>
        <w:rPr>
          <w:rFonts w:hint="default" w:ascii="Times New Roman" w:hAnsi="Times New Roman" w:cs="Times New Roman"/>
          <w:sz w:val="24"/>
          <w:szCs w:val="24"/>
        </w:rPr>
        <w:t>和《清洁生产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审核评估与验收指南》要求，三角轮胎股份有限公司威海华茂橡胶科学技术分公司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cs="Times New Roman"/>
          <w:sz w:val="24"/>
          <w:szCs w:val="24"/>
        </w:rPr>
        <w:t>威海齐心环保咨询有限公司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的指导下，完成了本次</w:t>
      </w:r>
      <w:r>
        <w:rPr>
          <w:rFonts w:hint="default" w:ascii="Times New Roman" w:hAnsi="Times New Roman" w:cs="Times New Roman"/>
          <w:sz w:val="24"/>
          <w:szCs w:val="24"/>
        </w:rPr>
        <w:t>清洁生产审核工作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并于2025年8月16日通过中期评估，于2025年12月20日通过</w:t>
      </w:r>
      <w:r>
        <w:rPr>
          <w:rFonts w:hint="default" w:ascii="Times New Roman" w:hAnsi="Times New Roman" w:cs="Times New Roman"/>
          <w:sz w:val="24"/>
          <w:szCs w:val="24"/>
        </w:rPr>
        <w:t>验收，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评估、</w:t>
      </w:r>
      <w:r>
        <w:rPr>
          <w:rFonts w:hint="default" w:ascii="Times New Roman" w:hAnsi="Times New Roman" w:cs="Times New Roman"/>
          <w:sz w:val="24"/>
          <w:szCs w:val="24"/>
        </w:rPr>
        <w:t>验收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结果均为</w:t>
      </w:r>
      <w:r>
        <w:rPr>
          <w:rFonts w:hint="default" w:ascii="Times New Roman" w:hAnsi="Times New Roman" w:cs="Times New Roman"/>
          <w:sz w:val="24"/>
          <w:szCs w:val="24"/>
        </w:rPr>
        <w:t>合格。</w:t>
      </w:r>
    </w:p>
    <w:p w14:paraId="286E9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通过征集员工合理化建议、审核师咨询以及技术专家的现场指导，在清洁生产审核期间共提出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个清洁生产方案，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其中无/低费方案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个，中/高费方案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个，总投资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329.4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万元，实施方案的指标均达到设计要求，共产生经济效益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717.65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万元。每年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节约用电量200万kWh/a，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节约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蒸汽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消耗量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24240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t/a，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节约用水量24500t/a，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4"/>
          <w:shd w:val="clear" w:color="auto" w:fill="auto"/>
          <w:lang w:val="en-US" w:eastAsia="zh-CN"/>
        </w:rPr>
        <w:t>减少综合能耗</w:t>
      </w:r>
      <w:r>
        <w:rPr>
          <w:rFonts w:hint="eastAsia" w:ascii="Times New Roman" w:hAnsi="Times New Roman" w:eastAsia="宋体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4"/>
          <w:shd w:val="clear" w:color="auto" w:fill="auto"/>
          <w:lang w:val="en-US" w:eastAsia="zh-CN" w:bidi="ar"/>
        </w:rPr>
        <w:t>245.8tce/a，减少碳排放量1282t</w:t>
      </w: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  <w:highlight w:val="none"/>
          <w:lang w:val="en-US" w:eastAsia="zh-CN"/>
        </w:rPr>
        <w:t>CO</w:t>
      </w: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kern w:val="24"/>
          <w:sz w:val="24"/>
          <w:szCs w:val="24"/>
          <w:highlight w:val="none"/>
          <w:vertAlign w:val="baseline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4"/>
          <w:shd w:val="clear" w:color="auto" w:fill="auto"/>
          <w:lang w:val="en-US" w:eastAsia="zh-CN" w:bidi="ar"/>
        </w:rPr>
        <w:t>/a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，减少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废水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排放量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1.01万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t/a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eastAsia="zh-CN"/>
        </w:rPr>
        <w:t>，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减少COD排放量0.34t/a，减少氨氮排放量0.045t/a，提高了炼胶工段生产效率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eastAsia="zh-CN"/>
        </w:rPr>
        <w:t>，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方案的实施取得了良好的经济效益和环境效益，较好的实现了预期的清洁生产目标。</w:t>
      </w:r>
    </w:p>
    <w:p w14:paraId="34C26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此次清洁生产审核后，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0"/>
          <w:shd w:val="clear" w:color="auto" w:fill="auto"/>
        </w:rPr>
        <w:t>各项消耗指标及废物产生指标均达到了清洁生产近期目标（202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0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0"/>
          <w:shd w:val="clear" w:color="auto" w:fill="auto"/>
        </w:rPr>
        <w:t>年）的要求，且部分指标提前达到了清洁生产远期目标（202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0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zCs w:val="20"/>
          <w:shd w:val="clear" w:color="auto" w:fill="auto"/>
        </w:rPr>
        <w:t>年）的要求。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审核后，公司清洁生产的综合评价指数为</w:t>
      </w:r>
      <w:r>
        <w:rPr>
          <w:rFonts w:hint="eastAsia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  <w:lang w:val="en-US" w:eastAsia="zh-CN"/>
        </w:rPr>
        <w:t>93.4</w:t>
      </w:r>
      <w:r>
        <w:rPr>
          <w:rFonts w:hint="default" w:ascii="Times New Roman" w:hAnsi="Times New Roman" w:cs="Times New Roman"/>
          <w:caps w:val="0"/>
          <w:smallCaps w:val="0"/>
          <w:snapToGrid/>
          <w:color w:val="auto"/>
          <w:spacing w:val="0"/>
          <w:kern w:val="2"/>
          <w:position w:val="0"/>
          <w:sz w:val="24"/>
          <w:shd w:val="clear" w:color="auto" w:fill="auto"/>
        </w:rPr>
        <w:t>，属于清洁生产先进企业。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77832"/>
    <w:rsid w:val="7CD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566</Characters>
  <Lines>0</Lines>
  <Paragraphs>0</Paragraphs>
  <TotalTime>0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珍珍</cp:lastModifiedBy>
  <dcterms:modified xsi:type="dcterms:W3CDTF">2025-12-23T07:34:52Z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6804D4328352406C829854C42135A3F2_12</vt:lpwstr>
  </property>
  <property fmtid="{D5CDD505-2E9C-101B-9397-08002B2CF9AE}" pid="4" name="KSOTemplateDocerSaveRecord">
    <vt:lpwstr>eyJoZGlkIjoiMzA0OGU0MDMyZmRmNzlhMzBmZDdhODEyYzEyNDIyNGMiLCJ1c2VySWQiOiI0NDAxOTcwMzAifQ==</vt:lpwstr>
  </property>
</Properties>
</file>